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92517">
      <w:pPr>
        <w:spacing w:after="0" w:line="276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 w14:paraId="27B0C79D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План</w:t>
      </w:r>
    </w:p>
    <w:p w14:paraId="43E686DC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мероприятий по профилактике</w:t>
      </w:r>
    </w:p>
    <w:p w14:paraId="7DD081EE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табакокурения, токсикомании, алкоголизма и наркомании </w:t>
      </w:r>
    </w:p>
    <w:p w14:paraId="0B52E17E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–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8"/>
        <w:tblW w:w="10773" w:type="dxa"/>
        <w:tblInd w:w="-11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4395"/>
        <w:gridCol w:w="2127"/>
        <w:gridCol w:w="3543"/>
      </w:tblGrid>
      <w:tr w14:paraId="38A16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05A155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Align w:val="center"/>
          </w:tcPr>
          <w:p w14:paraId="194799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vAlign w:val="center"/>
          </w:tcPr>
          <w:p w14:paraId="6ADDEB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543" w:type="dxa"/>
            <w:vAlign w:val="center"/>
          </w:tcPr>
          <w:p w14:paraId="5E95EC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5F629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3" w:type="dxa"/>
            <w:gridSpan w:val="4"/>
            <w:vAlign w:val="center"/>
          </w:tcPr>
          <w:p w14:paraId="23D938BE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14:paraId="0229D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63B55A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395" w:type="dxa"/>
            <w:vAlign w:val="center"/>
          </w:tcPr>
          <w:p w14:paraId="3F6A27F2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Организация и проведение Советов профилактики, совещаний по вопросам профилактики детского и подросткового суицид, правонарушений и безнадзорности семейного неблагополучия</w:t>
            </w:r>
          </w:p>
        </w:tc>
        <w:tc>
          <w:tcPr>
            <w:tcW w:w="2127" w:type="dxa"/>
            <w:vAlign w:val="center"/>
          </w:tcPr>
          <w:p w14:paraId="668B39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3543" w:type="dxa"/>
            <w:vAlign w:val="center"/>
          </w:tcPr>
          <w:p w14:paraId="0636DF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</w:tr>
      <w:tr w14:paraId="69131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609ADB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vAlign w:val="center"/>
          </w:tcPr>
          <w:p w14:paraId="4F4F04E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Изучение нормативных документов по профилактике наркомании, алкоголизма, курения, токсикомании и употребления ПАВ и спайсовых смесей.</w:t>
            </w:r>
          </w:p>
        </w:tc>
        <w:tc>
          <w:tcPr>
            <w:tcW w:w="2127" w:type="dxa"/>
            <w:vAlign w:val="center"/>
          </w:tcPr>
          <w:p w14:paraId="63E363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течении года</w:t>
            </w:r>
          </w:p>
        </w:tc>
        <w:tc>
          <w:tcPr>
            <w:tcW w:w="3543" w:type="dxa"/>
            <w:vAlign w:val="center"/>
          </w:tcPr>
          <w:p w14:paraId="1E6816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Администрация школы, классные руководители</w:t>
            </w:r>
          </w:p>
        </w:tc>
      </w:tr>
      <w:tr w14:paraId="265CA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3" w:type="dxa"/>
            <w:gridSpan w:val="4"/>
            <w:vAlign w:val="center"/>
          </w:tcPr>
          <w:p w14:paraId="2DB225B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Мониторинги</w:t>
            </w:r>
          </w:p>
        </w:tc>
      </w:tr>
      <w:tr w14:paraId="25AB3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4B13715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43F027B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F3177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57C7C3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A7E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33E537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vAlign w:val="center"/>
          </w:tcPr>
          <w:p w14:paraId="7BA0916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учет.</w:t>
            </w:r>
          </w:p>
        </w:tc>
        <w:tc>
          <w:tcPr>
            <w:tcW w:w="2127" w:type="dxa"/>
            <w:vAlign w:val="center"/>
          </w:tcPr>
          <w:p w14:paraId="59F665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543" w:type="dxa"/>
            <w:vAlign w:val="center"/>
          </w:tcPr>
          <w:p w14:paraId="5CA36D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Директор школы, заместитель директора по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ВР,  классные руководители</w:t>
            </w:r>
          </w:p>
        </w:tc>
      </w:tr>
      <w:tr w14:paraId="72B7D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2FE999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4395" w:type="dxa"/>
            <w:vAlign w:val="center"/>
          </w:tcPr>
          <w:p w14:paraId="388D806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Контроль посещаемости учебных занятий детьми</w:t>
            </w:r>
          </w:p>
        </w:tc>
        <w:tc>
          <w:tcPr>
            <w:tcW w:w="2127" w:type="dxa"/>
            <w:vAlign w:val="center"/>
          </w:tcPr>
          <w:p w14:paraId="6A9979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течении года</w:t>
            </w:r>
          </w:p>
        </w:tc>
        <w:tc>
          <w:tcPr>
            <w:tcW w:w="3543" w:type="dxa"/>
            <w:vAlign w:val="center"/>
          </w:tcPr>
          <w:p w14:paraId="6CC67F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Директор школы, заместитель директора по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ВР,  классные руководители</w:t>
            </w:r>
          </w:p>
        </w:tc>
      </w:tr>
      <w:tr w14:paraId="54F24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3C1AFA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4395" w:type="dxa"/>
            <w:vAlign w:val="center"/>
          </w:tcPr>
          <w:p w14:paraId="1E566F4A"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Контроль занятости детей во внеурочное время</w:t>
            </w:r>
          </w:p>
        </w:tc>
        <w:tc>
          <w:tcPr>
            <w:tcW w:w="2127" w:type="dxa"/>
            <w:vAlign w:val="center"/>
          </w:tcPr>
          <w:p w14:paraId="61B765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течении года</w:t>
            </w:r>
          </w:p>
        </w:tc>
        <w:tc>
          <w:tcPr>
            <w:tcW w:w="3543" w:type="dxa"/>
            <w:vAlign w:val="center"/>
          </w:tcPr>
          <w:p w14:paraId="22FF37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Директор школы, заместитель директора по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ВР,  классные руководители</w:t>
            </w:r>
          </w:p>
        </w:tc>
      </w:tr>
      <w:tr w14:paraId="0A0F6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3" w:type="dxa"/>
            <w:gridSpan w:val="4"/>
            <w:vAlign w:val="center"/>
          </w:tcPr>
          <w:p w14:paraId="3828A359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Диагностики</w:t>
            </w:r>
          </w:p>
        </w:tc>
      </w:tr>
      <w:tr w14:paraId="3B526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0B57BB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395" w:type="dxa"/>
            <w:vAlign w:val="center"/>
          </w:tcPr>
          <w:p w14:paraId="3FCB4A6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Анкетирование родителей «Здоровье в семье».</w:t>
            </w:r>
          </w:p>
        </w:tc>
        <w:tc>
          <w:tcPr>
            <w:tcW w:w="2127" w:type="dxa"/>
            <w:vAlign w:val="center"/>
          </w:tcPr>
          <w:p w14:paraId="74F364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43" w:type="dxa"/>
            <w:vAlign w:val="center"/>
          </w:tcPr>
          <w:p w14:paraId="385BF8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14:paraId="65FB4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638E93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395" w:type="dxa"/>
            <w:vAlign w:val="center"/>
          </w:tcPr>
          <w:p w14:paraId="6FAC113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Анкетирование родителей «Общение в семье».</w:t>
            </w:r>
          </w:p>
        </w:tc>
        <w:tc>
          <w:tcPr>
            <w:tcW w:w="2127" w:type="dxa"/>
            <w:vAlign w:val="center"/>
          </w:tcPr>
          <w:p w14:paraId="371E68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43" w:type="dxa"/>
            <w:vAlign w:val="center"/>
          </w:tcPr>
          <w:p w14:paraId="2490E7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14:paraId="4A91B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3" w:type="dxa"/>
            <w:gridSpan w:val="4"/>
            <w:vAlign w:val="center"/>
          </w:tcPr>
          <w:p w14:paraId="72E80842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для обучающихся </w:t>
            </w:r>
          </w:p>
        </w:tc>
      </w:tr>
      <w:tr w14:paraId="0AD8E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54394A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vAlign w:val="center"/>
          </w:tcPr>
          <w:p w14:paraId="34EE797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Организация работы телефона экстренной помощи для детей и подростов, оказавшихся в трудной жизненной ситуации их родителей.</w:t>
            </w:r>
          </w:p>
        </w:tc>
        <w:tc>
          <w:tcPr>
            <w:tcW w:w="2127" w:type="dxa"/>
            <w:vAlign w:val="center"/>
          </w:tcPr>
          <w:p w14:paraId="3BB592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543" w:type="dxa"/>
            <w:vAlign w:val="center"/>
          </w:tcPr>
          <w:p w14:paraId="3FC530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Директор школы, заместитель директора по ВР, классные руководители, социальный педагог </w:t>
            </w:r>
          </w:p>
        </w:tc>
      </w:tr>
      <w:tr w14:paraId="520DA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3DB2FB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vAlign w:val="center"/>
          </w:tcPr>
          <w:p w14:paraId="1674CE9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«Правда и ложь о курении» (7-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классы)</w:t>
            </w:r>
          </w:p>
        </w:tc>
        <w:tc>
          <w:tcPr>
            <w:tcW w:w="2127" w:type="dxa"/>
            <w:vAlign w:val="center"/>
          </w:tcPr>
          <w:p w14:paraId="1A2521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3543" w:type="dxa"/>
            <w:vAlign w:val="center"/>
          </w:tcPr>
          <w:p w14:paraId="1D75FA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14:paraId="63EE5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7214B9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vAlign w:val="center"/>
          </w:tcPr>
          <w:p w14:paraId="2023C238">
            <w:pPr>
              <w:pStyle w:val="6"/>
              <w:shd w:val="clear" w:color="auto" w:fill="FFFFFF"/>
              <w:spacing w:before="0" w:beforeAutospacing="0" w:after="15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Проведение тематических классных часов: «День против курения»; (5-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классы)</w:t>
            </w:r>
          </w:p>
        </w:tc>
        <w:tc>
          <w:tcPr>
            <w:tcW w:w="2127" w:type="dxa"/>
            <w:vAlign w:val="center"/>
          </w:tcPr>
          <w:p w14:paraId="16DEA3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3543" w:type="dxa"/>
            <w:vAlign w:val="center"/>
          </w:tcPr>
          <w:p w14:paraId="763ED7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14:paraId="5984E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4A1355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vAlign w:val="center"/>
          </w:tcPr>
          <w:p w14:paraId="62C1A192">
            <w:pPr>
              <w:pStyle w:val="6"/>
              <w:shd w:val="clear" w:color="auto" w:fill="FFFFFF"/>
              <w:spacing w:before="0" w:beforeAutospacing="0" w:after="15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Проведение тематических классных часов: «Личность и алкоголь» (7-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классы)</w:t>
            </w:r>
          </w:p>
        </w:tc>
        <w:tc>
          <w:tcPr>
            <w:tcW w:w="2127" w:type="dxa"/>
            <w:vAlign w:val="center"/>
          </w:tcPr>
          <w:p w14:paraId="39604F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3543" w:type="dxa"/>
            <w:vAlign w:val="center"/>
          </w:tcPr>
          <w:p w14:paraId="3EE45B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14:paraId="0D311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5A8D5B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vAlign w:val="center"/>
          </w:tcPr>
          <w:p w14:paraId="7C0AAA77">
            <w:pPr>
              <w:pStyle w:val="6"/>
              <w:shd w:val="clear" w:color="auto" w:fill="FFFFFF"/>
              <w:spacing w:before="0" w:beforeAutospacing="0" w:after="15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Тематическая встреча «СНЮС» и его последствия» (7-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классы)</w:t>
            </w:r>
          </w:p>
        </w:tc>
        <w:tc>
          <w:tcPr>
            <w:tcW w:w="2127" w:type="dxa"/>
            <w:vAlign w:val="center"/>
          </w:tcPr>
          <w:p w14:paraId="403A8E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3543" w:type="dxa"/>
            <w:vAlign w:val="center"/>
          </w:tcPr>
          <w:p w14:paraId="21747E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14:paraId="45FE1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6B7765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395" w:type="dxa"/>
            <w:vAlign w:val="center"/>
          </w:tcPr>
          <w:p w14:paraId="5E7F53F2">
            <w:pPr>
              <w:pStyle w:val="6"/>
              <w:shd w:val="clear" w:color="auto" w:fill="FFFFFF"/>
              <w:spacing w:before="0" w:beforeAutospacing="0" w:after="150" w:afterAutospacing="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Участие учащихся в Днях профилактики</w:t>
            </w:r>
          </w:p>
        </w:tc>
        <w:tc>
          <w:tcPr>
            <w:tcW w:w="2127" w:type="dxa"/>
            <w:vAlign w:val="center"/>
          </w:tcPr>
          <w:p w14:paraId="55C44B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течении года</w:t>
            </w:r>
          </w:p>
        </w:tc>
        <w:tc>
          <w:tcPr>
            <w:tcW w:w="3543" w:type="dxa"/>
            <w:vAlign w:val="center"/>
          </w:tcPr>
          <w:p w14:paraId="6696E5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0FA77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3" w:type="dxa"/>
            <w:gridSpan w:val="4"/>
            <w:vAlign w:val="center"/>
          </w:tcPr>
          <w:p w14:paraId="3F392E06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Мероприятия для педагогических работников</w:t>
            </w:r>
          </w:p>
        </w:tc>
      </w:tr>
      <w:tr w14:paraId="78CEF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277B63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vAlign w:val="center"/>
          </w:tcPr>
          <w:p w14:paraId="43949D4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Выступление на педсовете ФЗ РФ «О внесении изменений в отдельные законодательные акты РФ по вопросу по охране здоровья граждан от последствий потребления никотиносодержащей продукции» № 303-ФЗ от 31 июля 2020 года</w:t>
            </w:r>
          </w:p>
        </w:tc>
        <w:tc>
          <w:tcPr>
            <w:tcW w:w="2127" w:type="dxa"/>
            <w:vAlign w:val="center"/>
          </w:tcPr>
          <w:p w14:paraId="376385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Ноябрь   </w:t>
            </w:r>
          </w:p>
        </w:tc>
        <w:tc>
          <w:tcPr>
            <w:tcW w:w="3543" w:type="dxa"/>
            <w:vAlign w:val="center"/>
          </w:tcPr>
          <w:p w14:paraId="7FF86F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14:paraId="6D54D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3" w:type="dxa"/>
            <w:gridSpan w:val="4"/>
            <w:vAlign w:val="center"/>
          </w:tcPr>
          <w:p w14:paraId="6B17062D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Информационное сопровождение</w:t>
            </w:r>
          </w:p>
        </w:tc>
      </w:tr>
      <w:tr w14:paraId="3C846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48009A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vAlign w:val="center"/>
          </w:tcPr>
          <w:p w14:paraId="5A2E41F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Стенд «Если хочешь быть здоров»</w:t>
            </w:r>
          </w:p>
        </w:tc>
        <w:tc>
          <w:tcPr>
            <w:tcW w:w="2127" w:type="dxa"/>
            <w:vAlign w:val="center"/>
          </w:tcPr>
          <w:p w14:paraId="3BA498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43" w:type="dxa"/>
            <w:vAlign w:val="center"/>
          </w:tcPr>
          <w:p w14:paraId="34730B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Администрация школы, классные руководители</w:t>
            </w:r>
          </w:p>
        </w:tc>
      </w:tr>
      <w:tr w14:paraId="3309E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6BDBC7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vAlign w:val="center"/>
          </w:tcPr>
          <w:p w14:paraId="698CD58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Распространение памяток Статья 150 УК «Уголовная ответственность вовлечение несовершеннолетнего в совершение преступления»</w:t>
            </w:r>
          </w:p>
        </w:tc>
        <w:tc>
          <w:tcPr>
            <w:tcW w:w="2127" w:type="dxa"/>
            <w:vAlign w:val="center"/>
          </w:tcPr>
          <w:p w14:paraId="5AE825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43" w:type="dxa"/>
            <w:vAlign w:val="center"/>
          </w:tcPr>
          <w:p w14:paraId="16EA3B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Администрация школы, классные руководители</w:t>
            </w:r>
          </w:p>
        </w:tc>
      </w:tr>
      <w:tr w14:paraId="307FC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1D54FE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vAlign w:val="center"/>
          </w:tcPr>
          <w:p w14:paraId="60C1412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Распространение среди классных руководителей разработанные Министерством здравоохранения Российской Федерации, по профилактике новых видов подростковой токсикомании, употребления никотиносодержащей продукции (Вейп, насвай, сниффинг, снюс, спайс)</w:t>
            </w:r>
          </w:p>
        </w:tc>
        <w:tc>
          <w:tcPr>
            <w:tcW w:w="2127" w:type="dxa"/>
            <w:vAlign w:val="center"/>
          </w:tcPr>
          <w:p w14:paraId="70EDD7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3543" w:type="dxa"/>
            <w:vAlign w:val="center"/>
          </w:tcPr>
          <w:p w14:paraId="6F8085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Администрация школы, классные руководители</w:t>
            </w:r>
          </w:p>
        </w:tc>
      </w:tr>
      <w:tr w14:paraId="1603D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2510E1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vAlign w:val="center"/>
          </w:tcPr>
          <w:p w14:paraId="13AC254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Размещение на информационных стендах средства наглядной агитации по профилактике вредных привычек и пропаганде здорового образа жизни.</w:t>
            </w:r>
          </w:p>
        </w:tc>
        <w:tc>
          <w:tcPr>
            <w:tcW w:w="2127" w:type="dxa"/>
            <w:vAlign w:val="center"/>
          </w:tcPr>
          <w:p w14:paraId="4E1F7F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течении года</w:t>
            </w:r>
          </w:p>
        </w:tc>
        <w:tc>
          <w:tcPr>
            <w:tcW w:w="3543" w:type="dxa"/>
            <w:vAlign w:val="center"/>
          </w:tcPr>
          <w:p w14:paraId="296154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школы, классные руководители</w:t>
            </w:r>
          </w:p>
        </w:tc>
      </w:tr>
    </w:tbl>
    <w:p w14:paraId="7A95F437">
      <w:pPr>
        <w:spacing w:after="0" w:line="276" w:lineRule="auto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2F2C7A26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0D734C20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440CDF02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73EDED33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5D18264D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145999C8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1CEAF3FF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350835FE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6B750F7A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57001D6F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032DACB8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4AC9091D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4617ADAC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314AD206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0C3B1935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35918281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6D5F72C6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План</w:t>
      </w:r>
    </w:p>
    <w:p w14:paraId="57194BFF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мероприятий по профилактике</w:t>
      </w:r>
    </w:p>
    <w:p w14:paraId="473624C5">
      <w:pPr>
        <w:spacing w:after="0"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суицидального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поведения</w:t>
      </w:r>
    </w:p>
    <w:p w14:paraId="6532D915">
      <w:pPr>
        <w:spacing w:after="0" w:line="276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–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3"/>
        <w:tblpPr w:leftFromText="180" w:rightFromText="180" w:vertAnchor="text" w:horzAnchor="page" w:tblpX="1081" w:tblpY="907"/>
        <w:tblOverlap w:val="never"/>
        <w:tblW w:w="130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489"/>
        <w:gridCol w:w="6300"/>
        <w:gridCol w:w="1260"/>
        <w:gridCol w:w="2520"/>
        <w:gridCol w:w="2520"/>
      </w:tblGrid>
      <w:tr w14:paraId="573C4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520" w:type="dxa"/>
          <w:trHeight w:val="337" w:hRule="atLeast"/>
        </w:trPr>
        <w:tc>
          <w:tcPr>
            <w:tcW w:w="489" w:type="dxa"/>
            <w:noWrap w:val="0"/>
            <w:vAlign w:val="center"/>
          </w:tcPr>
          <w:p w14:paraId="1F1E94C5">
            <w:pPr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00" w:type="dxa"/>
            <w:noWrap w:val="0"/>
            <w:vAlign w:val="center"/>
          </w:tcPr>
          <w:p w14:paraId="6C85C039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60" w:type="dxa"/>
            <w:noWrap w:val="0"/>
            <w:vAlign w:val="center"/>
          </w:tcPr>
          <w:p w14:paraId="5C754A35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20" w:type="dxa"/>
            <w:noWrap w:val="0"/>
            <w:vAlign w:val="center"/>
          </w:tcPr>
          <w:p w14:paraId="099F54EB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14:paraId="2DF02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520" w:type="dxa"/>
        </w:trPr>
        <w:tc>
          <w:tcPr>
            <w:tcW w:w="489" w:type="dxa"/>
            <w:noWrap w:val="0"/>
            <w:vAlign w:val="top"/>
          </w:tcPr>
          <w:p w14:paraId="0FC29C50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noWrap w:val="0"/>
            <w:vAlign w:val="top"/>
          </w:tcPr>
          <w:p w14:paraId="348E016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Диагностика состояния психического здоровья и особенностей психического развития учащихся, позволяющий исследовать уровень социальной дезадаптации и характер реагирования в затруднительных ситуациях.</w:t>
            </w:r>
          </w:p>
        </w:tc>
        <w:tc>
          <w:tcPr>
            <w:tcW w:w="1260" w:type="dxa"/>
            <w:noWrap w:val="0"/>
            <w:vAlign w:val="top"/>
          </w:tcPr>
          <w:p w14:paraId="23726C2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520" w:type="dxa"/>
            <w:noWrap w:val="0"/>
            <w:vAlign w:val="top"/>
          </w:tcPr>
          <w:p w14:paraId="7075215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41050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520" w:type="dxa"/>
        </w:trPr>
        <w:tc>
          <w:tcPr>
            <w:tcW w:w="489" w:type="dxa"/>
            <w:noWrap w:val="0"/>
            <w:vAlign w:val="top"/>
          </w:tcPr>
          <w:p w14:paraId="0606428C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noWrap w:val="0"/>
            <w:vAlign w:val="top"/>
          </w:tcPr>
          <w:p w14:paraId="0D6D1CA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Выявление социально-неблагополучных семей.</w:t>
            </w:r>
          </w:p>
          <w:p w14:paraId="61A3893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Организация обследования условий жизни детей из этих семей.</w:t>
            </w:r>
          </w:p>
        </w:tc>
        <w:tc>
          <w:tcPr>
            <w:tcW w:w="1260" w:type="dxa"/>
            <w:noWrap w:val="0"/>
            <w:vAlign w:val="top"/>
          </w:tcPr>
          <w:p w14:paraId="4B08711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noWrap w:val="0"/>
            <w:vAlign w:val="top"/>
          </w:tcPr>
          <w:p w14:paraId="3A46560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11A80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520" w:type="dxa"/>
        </w:trPr>
        <w:tc>
          <w:tcPr>
            <w:tcW w:w="489" w:type="dxa"/>
            <w:noWrap w:val="0"/>
            <w:vAlign w:val="top"/>
          </w:tcPr>
          <w:p w14:paraId="5151DCF1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noWrap w:val="0"/>
            <w:vAlign w:val="top"/>
          </w:tcPr>
          <w:p w14:paraId="19C27B6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Психологическое консультирование педагогов, классных руководителей, родителей (опекунов), воспитателей, учащихся по вопросам, связанным  с суицидальным поведением детей и подростков.</w:t>
            </w:r>
          </w:p>
        </w:tc>
        <w:tc>
          <w:tcPr>
            <w:tcW w:w="1260" w:type="dxa"/>
            <w:noWrap w:val="0"/>
            <w:vAlign w:val="top"/>
          </w:tcPr>
          <w:p w14:paraId="0FDC1B2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noWrap w:val="0"/>
            <w:vAlign w:val="top"/>
          </w:tcPr>
          <w:p w14:paraId="312FC89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5985C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520" w:type="dxa"/>
        </w:trPr>
        <w:tc>
          <w:tcPr>
            <w:tcW w:w="489" w:type="dxa"/>
            <w:noWrap w:val="0"/>
            <w:vAlign w:val="top"/>
          </w:tcPr>
          <w:p w14:paraId="3FF9D95E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noWrap w:val="0"/>
            <w:vAlign w:val="top"/>
          </w:tcPr>
          <w:p w14:paraId="1DCBB9C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Выступление с сообщениями на заседаниях педсовета и совещаниях с обзором документов:</w:t>
            </w:r>
          </w:p>
          <w:p w14:paraId="2D833459">
            <w:pPr>
              <w:numPr>
                <w:ilvl w:val="0"/>
                <w:numId w:val="2"/>
              </w:numPr>
              <w:tabs>
                <w:tab w:val="left" w:pos="440"/>
                <w:tab w:val="clear" w:pos="720"/>
              </w:tabs>
              <w:ind w:left="440" w:hanging="27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Уголовный кодекс РФ (ст.117 «Истязание», ст.110 «Доведение до самоубийства», ст.131-134 о преступлениях сексуального характера);</w:t>
            </w:r>
          </w:p>
          <w:p w14:paraId="0F96E9E3">
            <w:pPr>
              <w:numPr>
                <w:ilvl w:val="0"/>
                <w:numId w:val="2"/>
              </w:numPr>
              <w:tabs>
                <w:tab w:val="left" w:pos="440"/>
                <w:tab w:val="clear" w:pos="720"/>
              </w:tabs>
              <w:ind w:left="440" w:hanging="27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Административный кодекс РФ (ст.164 «О правах и обязанностях родителей»);</w:t>
            </w:r>
          </w:p>
          <w:p w14:paraId="3EB19A58">
            <w:pPr>
              <w:numPr>
                <w:ilvl w:val="0"/>
                <w:numId w:val="2"/>
              </w:numPr>
              <w:tabs>
                <w:tab w:val="left" w:pos="440"/>
                <w:tab w:val="clear" w:pos="720"/>
              </w:tabs>
              <w:ind w:left="440" w:hanging="27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Конвенция ООН о правах ребенка (ст.6, 8, 16, 27, 28, 29, 30);</w:t>
            </w:r>
          </w:p>
          <w:p w14:paraId="11F0E415">
            <w:pPr>
              <w:numPr>
                <w:ilvl w:val="0"/>
                <w:numId w:val="2"/>
              </w:numPr>
              <w:tabs>
                <w:tab w:val="left" w:pos="440"/>
                <w:tab w:val="clear" w:pos="720"/>
              </w:tabs>
              <w:ind w:left="440" w:hanging="27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нормативные документы о профилактике безнадзорности и правонарушений н/л, о защите их прав и т.п.</w:t>
            </w:r>
          </w:p>
        </w:tc>
        <w:tc>
          <w:tcPr>
            <w:tcW w:w="1260" w:type="dxa"/>
            <w:noWrap w:val="0"/>
            <w:vAlign w:val="top"/>
          </w:tcPr>
          <w:p w14:paraId="702CA5A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520" w:type="dxa"/>
            <w:noWrap w:val="0"/>
            <w:vAlign w:val="top"/>
          </w:tcPr>
          <w:p w14:paraId="60040BB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14:paraId="29999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520" w:type="dxa"/>
          <w:trHeight w:val="685" w:hRule="atLeast"/>
        </w:trPr>
        <w:tc>
          <w:tcPr>
            <w:tcW w:w="489" w:type="dxa"/>
            <w:noWrap w:val="0"/>
            <w:vAlign w:val="top"/>
          </w:tcPr>
          <w:p w14:paraId="11874585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noWrap w:val="0"/>
            <w:vAlign w:val="top"/>
          </w:tcPr>
          <w:p w14:paraId="4BD63590">
            <w:pPr>
              <w:numPr>
                <w:numId w:val="0"/>
              </w:numPr>
              <w:tabs>
                <w:tab w:val="left" w:pos="440"/>
              </w:tabs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Проведения социально-психологического тестирования</w:t>
            </w:r>
          </w:p>
        </w:tc>
        <w:tc>
          <w:tcPr>
            <w:tcW w:w="1260" w:type="dxa"/>
            <w:noWrap w:val="0"/>
            <w:vAlign w:val="top"/>
          </w:tcPr>
          <w:p w14:paraId="096F32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Октябрь-ноябрь</w:t>
            </w:r>
          </w:p>
        </w:tc>
        <w:tc>
          <w:tcPr>
            <w:tcW w:w="2520" w:type="dxa"/>
            <w:noWrap w:val="0"/>
            <w:vAlign w:val="top"/>
          </w:tcPr>
          <w:p w14:paraId="25E18851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14:paraId="3EF05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489" w:type="dxa"/>
            <w:noWrap w:val="0"/>
            <w:vAlign w:val="top"/>
          </w:tcPr>
          <w:p w14:paraId="17C498CC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noWrap w:val="0"/>
            <w:vAlign w:val="top"/>
          </w:tcPr>
          <w:p w14:paraId="73A9BDA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Просвещение педагогического коллектива  по следующим темам:</w:t>
            </w:r>
          </w:p>
          <w:p w14:paraId="0F4E164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«Психологические особенности подростков»;</w:t>
            </w:r>
          </w:p>
          <w:p w14:paraId="5F373B9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«Подростковый суицид: мифы и реальность»;</w:t>
            </w:r>
          </w:p>
          <w:p w14:paraId="260CA60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Профилактика школьных конфликтов».</w:t>
            </w:r>
          </w:p>
        </w:tc>
        <w:tc>
          <w:tcPr>
            <w:tcW w:w="1260" w:type="dxa"/>
            <w:noWrap w:val="0"/>
            <w:vAlign w:val="top"/>
          </w:tcPr>
          <w:p w14:paraId="523F52C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ноябрь, январь, </w:t>
            </w:r>
          </w:p>
          <w:p w14:paraId="3C60509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20" w:type="dxa"/>
            <w:noWrap w:val="0"/>
            <w:vAlign w:val="top"/>
          </w:tcPr>
          <w:p w14:paraId="021CD184">
            <w:pPr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noWrap w:val="0"/>
            <w:vAlign w:val="top"/>
          </w:tcPr>
          <w:p w14:paraId="5399E69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</w:tr>
      <w:tr w14:paraId="31DB8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520" w:type="dxa"/>
        </w:trPr>
        <w:tc>
          <w:tcPr>
            <w:tcW w:w="489" w:type="dxa"/>
            <w:noWrap w:val="0"/>
            <w:vAlign w:val="top"/>
          </w:tcPr>
          <w:p w14:paraId="27B92108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noWrap w:val="0"/>
            <w:vAlign w:val="top"/>
          </w:tcPr>
          <w:p w14:paraId="327D8B8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Организация и проведение обучающего семинара для педагогических работников -  «Оказание помощи при текущем суициде».</w:t>
            </w:r>
          </w:p>
        </w:tc>
        <w:tc>
          <w:tcPr>
            <w:tcW w:w="1260" w:type="dxa"/>
            <w:noWrap w:val="0"/>
            <w:vAlign w:val="top"/>
          </w:tcPr>
          <w:p w14:paraId="1F55083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20" w:type="dxa"/>
            <w:noWrap w:val="0"/>
            <w:vAlign w:val="top"/>
          </w:tcPr>
          <w:p w14:paraId="593F697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14:paraId="49317D5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A7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520" w:type="dxa"/>
        </w:trPr>
        <w:tc>
          <w:tcPr>
            <w:tcW w:w="489" w:type="dxa"/>
            <w:noWrap w:val="0"/>
            <w:vAlign w:val="top"/>
          </w:tcPr>
          <w:p w14:paraId="21BC3E6E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noWrap w:val="0"/>
            <w:vAlign w:val="top"/>
          </w:tcPr>
          <w:p w14:paraId="566DEAE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Проведение профилактического занятия с элементами тренинга «Счастье в жизни есть» </w:t>
            </w:r>
          </w:p>
        </w:tc>
        <w:tc>
          <w:tcPr>
            <w:tcW w:w="1260" w:type="dxa"/>
            <w:noWrap w:val="0"/>
            <w:vAlign w:val="top"/>
          </w:tcPr>
          <w:p w14:paraId="5B3450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течении года</w:t>
            </w:r>
          </w:p>
        </w:tc>
        <w:tc>
          <w:tcPr>
            <w:tcW w:w="2520" w:type="dxa"/>
            <w:noWrap w:val="0"/>
            <w:vAlign w:val="top"/>
          </w:tcPr>
          <w:p w14:paraId="30E56D59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4417C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520" w:type="dxa"/>
        </w:trPr>
        <w:tc>
          <w:tcPr>
            <w:tcW w:w="489" w:type="dxa"/>
            <w:noWrap w:val="0"/>
            <w:vAlign w:val="top"/>
          </w:tcPr>
          <w:p w14:paraId="60BEAEE8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noWrap w:val="0"/>
            <w:vAlign w:val="top"/>
          </w:tcPr>
          <w:p w14:paraId="097D0566">
            <w:pPr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Выступление на родительских собраниях по следующим темам: - «Конфликты с собственным ребенком и пути их решения»; - «Первые проблемы подросткового возраста»; - «Почему ребенок не хочет жить?»; - «Ложь и правда о суициде».</w:t>
            </w:r>
          </w:p>
        </w:tc>
        <w:tc>
          <w:tcPr>
            <w:tcW w:w="1260" w:type="dxa"/>
            <w:noWrap w:val="0"/>
            <w:vAlign w:val="top"/>
          </w:tcPr>
          <w:p w14:paraId="3099B46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течении года</w:t>
            </w:r>
          </w:p>
        </w:tc>
        <w:tc>
          <w:tcPr>
            <w:tcW w:w="2520" w:type="dxa"/>
            <w:noWrap w:val="0"/>
            <w:vAlign w:val="top"/>
          </w:tcPr>
          <w:p w14:paraId="6861BA07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14:paraId="4DDBE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520" w:type="dxa"/>
        </w:trPr>
        <w:tc>
          <w:tcPr>
            <w:tcW w:w="489" w:type="dxa"/>
            <w:noWrap w:val="0"/>
            <w:vAlign w:val="top"/>
          </w:tcPr>
          <w:p w14:paraId="5E4F4DF9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noWrap w:val="0"/>
            <w:vAlign w:val="top"/>
          </w:tcPr>
          <w:p w14:paraId="4209B62A">
            <w:pP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Обновление информации на школьном сайте</w:t>
            </w:r>
          </w:p>
        </w:tc>
        <w:tc>
          <w:tcPr>
            <w:tcW w:w="1260" w:type="dxa"/>
            <w:noWrap w:val="0"/>
            <w:vAlign w:val="top"/>
          </w:tcPr>
          <w:p w14:paraId="1EF3183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520" w:type="dxa"/>
            <w:noWrap w:val="0"/>
            <w:vAlign w:val="top"/>
          </w:tcPr>
          <w:p w14:paraId="357E7EF5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Ответственный за школьный сайт</w:t>
            </w:r>
            <w:bookmarkStart w:id="0" w:name="_GoBack"/>
            <w:bookmarkEnd w:id="0"/>
          </w:p>
        </w:tc>
      </w:tr>
    </w:tbl>
    <w:p w14:paraId="55D62494">
      <w:pPr>
        <w:rPr>
          <w:rFonts w:hint="default" w:ascii="Times New Roman" w:hAnsi="Times New Roman" w:cs="Times New Roman"/>
          <w:sz w:val="24"/>
          <w:szCs w:val="24"/>
        </w:rPr>
      </w:pPr>
    </w:p>
    <w:p w14:paraId="3B59CA69">
      <w:pPr>
        <w:spacing w:line="276" w:lineRule="auto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5324DA41">
      <w:pPr>
        <w:spacing w:line="276" w:lineRule="auto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Old English Text MT">
    <w:panose1 w:val="03040902040508030806"/>
    <w:charset w:val="00"/>
    <w:family w:val="auto"/>
    <w:pitch w:val="default"/>
    <w:sig w:usb0="00000003" w:usb1="00000000" w:usb2="00000000" w:usb3="00000000" w:csb0="20000001" w:csb1="00000000"/>
  </w:font>
  <w:font w:name="Nirmala UI">
    <w:panose1 w:val="020B0502040204020203"/>
    <w:charset w:val="00"/>
    <w:family w:val="auto"/>
    <w:pitch w:val="default"/>
    <w:sig w:usb0="80FF8023" w:usb1="0200004A" w:usb2="00000200" w:usb3="00040000" w:csb0="00000001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Lucida Sans Typewriter">
    <w:panose1 w:val="020B0509030504030204"/>
    <w:charset w:val="00"/>
    <w:family w:val="auto"/>
    <w:pitch w:val="default"/>
    <w:sig w:usb0="00000003" w:usb1="00000000" w:usb2="00000000" w:usb3="00000000" w:csb0="20000001" w:csb1="00000000"/>
  </w:font>
  <w:font w:name="Juice ITC">
    <w:panose1 w:val="04040403040A02020202"/>
    <w:charset w:val="00"/>
    <w:family w:val="auto"/>
    <w:pitch w:val="default"/>
    <w:sig w:usb0="00000003" w:usb1="00000000" w:usb2="00000000" w:usb3="00000000" w:csb0="20000001" w:csb1="00000000"/>
  </w:font>
  <w:font w:name="Gill Sans Ultra Bold Condensed">
    <w:panose1 w:val="020B0A06020104020203"/>
    <w:charset w:val="00"/>
    <w:family w:val="auto"/>
    <w:pitch w:val="default"/>
    <w:sig w:usb0="00000003" w:usb1="00000000" w:usb2="00000000" w:usb3="00000000" w:csb0="00000003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097FD9"/>
    <w:multiLevelType w:val="multilevel"/>
    <w:tmpl w:val="64097FD9"/>
    <w:lvl w:ilvl="0" w:tentative="0">
      <w:start w:val="1"/>
      <w:numFmt w:val="decimal"/>
      <w:lvlText w:val="%1"/>
      <w:lvlJc w:val="left"/>
      <w:pPr>
        <w:tabs>
          <w:tab w:val="left" w:pos="720"/>
        </w:tabs>
        <w:ind w:left="0" w:firstLine="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78E651BC"/>
    <w:multiLevelType w:val="multilevel"/>
    <w:tmpl w:val="78E651BC"/>
    <w:lvl w:ilvl="0" w:tentative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605"/>
    <w:rsid w:val="000635A2"/>
    <w:rsid w:val="00093FBD"/>
    <w:rsid w:val="000A015F"/>
    <w:rsid w:val="001138F7"/>
    <w:rsid w:val="00125BB9"/>
    <w:rsid w:val="00197C5D"/>
    <w:rsid w:val="002569F7"/>
    <w:rsid w:val="00292605"/>
    <w:rsid w:val="002C1161"/>
    <w:rsid w:val="00313311"/>
    <w:rsid w:val="00335275"/>
    <w:rsid w:val="003A7E79"/>
    <w:rsid w:val="003C2A1B"/>
    <w:rsid w:val="004330B6"/>
    <w:rsid w:val="004C1D28"/>
    <w:rsid w:val="004D6228"/>
    <w:rsid w:val="00543AA4"/>
    <w:rsid w:val="00546AFF"/>
    <w:rsid w:val="005507CE"/>
    <w:rsid w:val="00554873"/>
    <w:rsid w:val="00597B4D"/>
    <w:rsid w:val="005A298D"/>
    <w:rsid w:val="006017C1"/>
    <w:rsid w:val="00633B2D"/>
    <w:rsid w:val="00666703"/>
    <w:rsid w:val="00686AEB"/>
    <w:rsid w:val="006B7567"/>
    <w:rsid w:val="006C604D"/>
    <w:rsid w:val="00724287"/>
    <w:rsid w:val="00737E79"/>
    <w:rsid w:val="007E3691"/>
    <w:rsid w:val="007E6796"/>
    <w:rsid w:val="008468AE"/>
    <w:rsid w:val="0084690D"/>
    <w:rsid w:val="00894AA2"/>
    <w:rsid w:val="008C79E6"/>
    <w:rsid w:val="008D10F2"/>
    <w:rsid w:val="0099085E"/>
    <w:rsid w:val="009C091B"/>
    <w:rsid w:val="00A11379"/>
    <w:rsid w:val="00A55738"/>
    <w:rsid w:val="00A93690"/>
    <w:rsid w:val="00AD3591"/>
    <w:rsid w:val="00AD75D7"/>
    <w:rsid w:val="00B162A7"/>
    <w:rsid w:val="00B41C6B"/>
    <w:rsid w:val="00B73E4F"/>
    <w:rsid w:val="00BA5745"/>
    <w:rsid w:val="00BD76D5"/>
    <w:rsid w:val="00C02184"/>
    <w:rsid w:val="00C225C7"/>
    <w:rsid w:val="00CA4CEA"/>
    <w:rsid w:val="00CB1FB9"/>
    <w:rsid w:val="00CC6284"/>
    <w:rsid w:val="00CD5D34"/>
    <w:rsid w:val="00D21AE7"/>
    <w:rsid w:val="00D33050"/>
    <w:rsid w:val="00D61E00"/>
    <w:rsid w:val="00D85F79"/>
    <w:rsid w:val="00D95838"/>
    <w:rsid w:val="00DA20D5"/>
    <w:rsid w:val="00DC10DB"/>
    <w:rsid w:val="00DE2315"/>
    <w:rsid w:val="00DE6089"/>
    <w:rsid w:val="00E1704E"/>
    <w:rsid w:val="00EB7CC0"/>
    <w:rsid w:val="00ED7F4B"/>
    <w:rsid w:val="00F52FC5"/>
    <w:rsid w:val="4F68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">
    <w:name w:val="page number"/>
    <w:basedOn w:val="2"/>
    <w:qFormat/>
    <w:uiPriority w:val="0"/>
  </w:style>
  <w:style w:type="table" w:styleId="8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633</Words>
  <Characters>3614</Characters>
  <Lines>30</Lines>
  <Paragraphs>8</Paragraphs>
  <TotalTime>11</TotalTime>
  <ScaleCrop>false</ScaleCrop>
  <LinksUpToDate>false</LinksUpToDate>
  <CharactersWithSpaces>4239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2017-10-08T03:44:00Z</dcterms:created>
  <dc:creator>Елена Карамчакова</dc:creator>
  <cp:lastModifiedBy>Оксана</cp:lastModifiedBy>
  <cp:lastPrinted>2020-06-16T03:22:00Z</cp:lastPrinted>
  <dcterms:modified xsi:type="dcterms:W3CDTF">2024-12-16T00:03:27Z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63C46087C2DF471C95BEA77B016CFE02_13</vt:lpwstr>
  </property>
</Properties>
</file>